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51C" w:rsidRDefault="00E9151C">
      <w:pPr>
        <w:pStyle w:val="ConsPlusNormal0"/>
        <w:jc w:val="both"/>
      </w:pPr>
    </w:p>
    <w:p w:rsidR="00E9151C" w:rsidRDefault="00FC1126">
      <w:pPr>
        <w:pStyle w:val="ConsPlusTitle0"/>
        <w:jc w:val="center"/>
        <w:outlineLvl w:val="1"/>
      </w:pPr>
      <w:r>
        <w:t>2. Паспорт государственной программы Мурманской области</w:t>
      </w:r>
    </w:p>
    <w:p w:rsidR="00E9151C" w:rsidRDefault="00FC1126">
      <w:pPr>
        <w:pStyle w:val="ConsPlusTitle0"/>
        <w:jc w:val="center"/>
      </w:pPr>
      <w:r>
        <w:t>"Комфортное жилье и городская среда"</w:t>
      </w:r>
    </w:p>
    <w:p w:rsidR="00884D88" w:rsidRDefault="00884D88">
      <w:pPr>
        <w:pStyle w:val="ConsPlusTitle0"/>
        <w:jc w:val="center"/>
      </w:pPr>
      <w:r>
        <w:t>(ред. от 20.10.2025)</w:t>
      </w:r>
    </w:p>
    <w:p w:rsidR="00E9151C" w:rsidRDefault="00E9151C">
      <w:pPr>
        <w:pStyle w:val="ConsPlusNormal0"/>
        <w:jc w:val="both"/>
      </w:pPr>
    </w:p>
    <w:p w:rsidR="00E9151C" w:rsidRDefault="00FC1126">
      <w:pPr>
        <w:pStyle w:val="ConsPlusTitle0"/>
        <w:jc w:val="center"/>
        <w:outlineLvl w:val="2"/>
      </w:pPr>
      <w:r>
        <w:t>2.1. Основные положения</w:t>
      </w:r>
    </w:p>
    <w:p w:rsidR="00E9151C" w:rsidRDefault="00E9151C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5272"/>
      </w:tblGrid>
      <w:tr w:rsidR="00E9151C">
        <w:tc>
          <w:tcPr>
            <w:tcW w:w="3798" w:type="dxa"/>
            <w:tcBorders>
              <w:bottom w:val="nil"/>
            </w:tcBorders>
          </w:tcPr>
          <w:p w:rsidR="00E9151C" w:rsidRDefault="00FC1126">
            <w:pPr>
              <w:pStyle w:val="ConsPlusNormal0"/>
            </w:pPr>
            <w:r>
              <w:t>Куратор государственной программы</w:t>
            </w:r>
          </w:p>
        </w:tc>
        <w:tc>
          <w:tcPr>
            <w:tcW w:w="5272" w:type="dxa"/>
            <w:tcBorders>
              <w:bottom w:val="nil"/>
            </w:tcBorders>
          </w:tcPr>
          <w:p w:rsidR="00E9151C" w:rsidRDefault="00FC1126">
            <w:pPr>
              <w:pStyle w:val="ConsPlusNormal0"/>
            </w:pPr>
            <w:r>
              <w:t>Вовк О.С., заместитель Губернатора Мурманской области</w:t>
            </w:r>
          </w:p>
        </w:tc>
      </w:tr>
      <w:tr w:rsidR="00E9151C">
        <w:tc>
          <w:tcPr>
            <w:tcW w:w="9070" w:type="dxa"/>
            <w:gridSpan w:val="2"/>
            <w:tcBorders>
              <w:top w:val="nil"/>
            </w:tcBorders>
          </w:tcPr>
          <w:p w:rsidR="00E9151C" w:rsidRDefault="00FC1126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28.07.2025 N 497-ПП</w:t>
            </w:r>
          </w:p>
        </w:tc>
      </w:tr>
      <w:tr w:rsidR="00E9151C">
        <w:tc>
          <w:tcPr>
            <w:tcW w:w="3798" w:type="dxa"/>
            <w:tcBorders>
              <w:bottom w:val="nil"/>
            </w:tcBorders>
          </w:tcPr>
          <w:p w:rsidR="00E9151C" w:rsidRDefault="00FC1126">
            <w:pPr>
              <w:pStyle w:val="ConsPlusNormal0"/>
            </w:pPr>
            <w:r>
              <w:t>Ответственный исполнитель государственной программы</w:t>
            </w:r>
          </w:p>
        </w:tc>
        <w:tc>
          <w:tcPr>
            <w:tcW w:w="5272" w:type="dxa"/>
            <w:tcBorders>
              <w:bottom w:val="nil"/>
            </w:tcBorders>
          </w:tcPr>
          <w:p w:rsidR="00E9151C" w:rsidRDefault="00FC1126">
            <w:pPr>
              <w:pStyle w:val="ConsPlusNormal0"/>
            </w:pPr>
            <w:r>
              <w:t>Карпова А.А., и.о. министра строительства Мурманской области</w:t>
            </w:r>
          </w:p>
        </w:tc>
      </w:tr>
      <w:tr w:rsidR="00E9151C">
        <w:tc>
          <w:tcPr>
            <w:tcW w:w="9070" w:type="dxa"/>
            <w:gridSpan w:val="2"/>
            <w:tcBorders>
              <w:top w:val="nil"/>
            </w:tcBorders>
          </w:tcPr>
          <w:p w:rsidR="00E9151C" w:rsidRDefault="00FC1126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28.07.2025 N 497-ПП</w:t>
            </w:r>
          </w:p>
        </w:tc>
      </w:tr>
      <w:tr w:rsidR="00E9151C">
        <w:tc>
          <w:tcPr>
            <w:tcW w:w="3798" w:type="dxa"/>
            <w:tcBorders>
              <w:bottom w:val="nil"/>
            </w:tcBorders>
          </w:tcPr>
          <w:p w:rsidR="00E9151C" w:rsidRDefault="00FC1126">
            <w:pPr>
              <w:pStyle w:val="ConsPlusNormal0"/>
            </w:pPr>
            <w:r>
              <w:t>Соисполнители государственной программы</w:t>
            </w:r>
          </w:p>
        </w:tc>
        <w:tc>
          <w:tcPr>
            <w:tcW w:w="5272" w:type="dxa"/>
            <w:tcBorders>
              <w:bottom w:val="nil"/>
            </w:tcBorders>
          </w:tcPr>
          <w:p w:rsidR="00E9151C" w:rsidRDefault="00FC1126">
            <w:pPr>
              <w:pStyle w:val="ConsPlusNormal0"/>
            </w:pPr>
            <w:r>
              <w:t>Министерство государственного жилищного и строительного надзора Мурманской области (Акулова Э.В.),</w:t>
            </w:r>
          </w:p>
          <w:p w:rsidR="00E9151C" w:rsidRDefault="00FC1126">
            <w:pPr>
              <w:pStyle w:val="ConsPlusNormal0"/>
            </w:pPr>
            <w:r>
              <w:t>Министерство градостроительства и благоустройства Мурманской области (Парамонова Э.С.),</w:t>
            </w:r>
          </w:p>
          <w:p w:rsidR="00E9151C" w:rsidRDefault="00FC1126">
            <w:pPr>
              <w:pStyle w:val="ConsPlusNormal0"/>
            </w:pPr>
            <w:r>
              <w:t>Министерство энергетики и жилищно-коммунального хозяйства Мурманской области (Кузнецова А.А.),</w:t>
            </w:r>
          </w:p>
          <w:p w:rsidR="00E9151C" w:rsidRDefault="00FC1126">
            <w:pPr>
              <w:pStyle w:val="ConsPlusNormal0"/>
            </w:pPr>
            <w:r>
              <w:t>Министерство транспорта и дорожного хозяйства Мурманской области (Полиэктова Ю.А.),</w:t>
            </w:r>
          </w:p>
          <w:p w:rsidR="00E9151C" w:rsidRDefault="00FC1126">
            <w:pPr>
              <w:pStyle w:val="ConsPlusNormal0"/>
            </w:pPr>
            <w:r>
              <w:t>Министерство финансов Мурманской области (Швец В.В.),</w:t>
            </w:r>
          </w:p>
          <w:p w:rsidR="00E9151C" w:rsidRDefault="00FC1126">
            <w:pPr>
              <w:pStyle w:val="ConsPlusNormal0"/>
            </w:pPr>
            <w:r>
              <w:t>Министерство имущественных отношений Мурманской области (Минкина В.Ю.)</w:t>
            </w:r>
          </w:p>
        </w:tc>
      </w:tr>
      <w:tr w:rsidR="00E9151C">
        <w:tc>
          <w:tcPr>
            <w:tcW w:w="9070" w:type="dxa"/>
            <w:gridSpan w:val="2"/>
            <w:tcBorders>
              <w:top w:val="nil"/>
            </w:tcBorders>
          </w:tcPr>
          <w:p w:rsidR="00E9151C" w:rsidRDefault="00FC1126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28.07.2025 N 497-ПП</w:t>
            </w:r>
          </w:p>
        </w:tc>
      </w:tr>
      <w:tr w:rsidR="00E9151C">
        <w:tblPrEx>
          <w:tblBorders>
            <w:insideH w:val="single" w:sz="4" w:space="0" w:color="auto"/>
          </w:tblBorders>
        </w:tblPrEx>
        <w:tc>
          <w:tcPr>
            <w:tcW w:w="3798" w:type="dxa"/>
            <w:vAlign w:val="center"/>
          </w:tcPr>
          <w:p w:rsidR="00E9151C" w:rsidRDefault="00FC1126">
            <w:pPr>
              <w:pStyle w:val="ConsPlusNormal0"/>
            </w:pPr>
            <w:r>
              <w:t>Период реализации государственной программы</w:t>
            </w:r>
          </w:p>
        </w:tc>
        <w:tc>
          <w:tcPr>
            <w:tcW w:w="5272" w:type="dxa"/>
            <w:vAlign w:val="center"/>
          </w:tcPr>
          <w:p w:rsidR="00E9151C" w:rsidRDefault="00FC1126">
            <w:pPr>
              <w:pStyle w:val="ConsPlusNormal0"/>
            </w:pPr>
            <w:r>
              <w:t>2021 - 2030.</w:t>
            </w:r>
          </w:p>
          <w:p w:rsidR="00E9151C" w:rsidRDefault="00FC1126">
            <w:pPr>
              <w:pStyle w:val="ConsPlusNormal0"/>
            </w:pPr>
            <w:r>
              <w:t>Этап I: 2021 - 2024.</w:t>
            </w:r>
          </w:p>
          <w:p w:rsidR="00E9151C" w:rsidRDefault="00FC1126">
            <w:pPr>
              <w:pStyle w:val="ConsPlusNormal0"/>
            </w:pPr>
            <w:r>
              <w:t>Этап II: 2025 - 2030</w:t>
            </w:r>
          </w:p>
        </w:tc>
      </w:tr>
      <w:tr w:rsidR="00E9151C">
        <w:tblPrEx>
          <w:tblBorders>
            <w:insideH w:val="single" w:sz="4" w:space="0" w:color="auto"/>
          </w:tblBorders>
        </w:tblPrEx>
        <w:tc>
          <w:tcPr>
            <w:tcW w:w="3798" w:type="dxa"/>
            <w:vAlign w:val="center"/>
          </w:tcPr>
          <w:p w:rsidR="00E9151C" w:rsidRDefault="00FC1126">
            <w:pPr>
              <w:pStyle w:val="ConsPlusNormal0"/>
            </w:pPr>
            <w:r>
              <w:t>Цели государственной программы</w:t>
            </w:r>
          </w:p>
        </w:tc>
        <w:tc>
          <w:tcPr>
            <w:tcW w:w="5272" w:type="dxa"/>
            <w:vAlign w:val="bottom"/>
          </w:tcPr>
          <w:p w:rsidR="00E9151C" w:rsidRDefault="00FC1126">
            <w:pPr>
              <w:pStyle w:val="ConsPlusNormal0"/>
            </w:pPr>
            <w:r>
              <w:t>1. Повышение доступности жилья и качества жилищного обеспечения населения области. 2. Повышение уровня благоустройства территорий муниципальных образований области</w:t>
            </w:r>
          </w:p>
        </w:tc>
      </w:tr>
      <w:tr w:rsidR="00E9151C">
        <w:tblPrEx>
          <w:tblBorders>
            <w:insideH w:val="single" w:sz="4" w:space="0" w:color="auto"/>
          </w:tblBorders>
        </w:tblPrEx>
        <w:tc>
          <w:tcPr>
            <w:tcW w:w="3798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Направления (подпрограммы) </w:t>
            </w:r>
            <w:r>
              <w:lastRenderedPageBreak/>
              <w:t>государственной программы</w:t>
            </w:r>
          </w:p>
        </w:tc>
        <w:tc>
          <w:tcPr>
            <w:tcW w:w="5272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отсутствуют</w:t>
            </w:r>
          </w:p>
        </w:tc>
      </w:tr>
      <w:tr w:rsidR="00E9151C">
        <w:tc>
          <w:tcPr>
            <w:tcW w:w="3798" w:type="dxa"/>
            <w:tcBorders>
              <w:bottom w:val="nil"/>
            </w:tcBorders>
          </w:tcPr>
          <w:p w:rsidR="00E9151C" w:rsidRDefault="00FC1126">
            <w:pPr>
              <w:pStyle w:val="ConsPlusNormal0"/>
            </w:pPr>
            <w: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5272" w:type="dxa"/>
            <w:tcBorders>
              <w:bottom w:val="nil"/>
            </w:tcBorders>
            <w:vAlign w:val="bottom"/>
          </w:tcPr>
          <w:p w:rsidR="00E9151C" w:rsidRDefault="00FC1126">
            <w:pPr>
              <w:pStyle w:val="ConsPlusNormal0"/>
            </w:pPr>
            <w:r>
              <w:t>Всего: 124226158,32 тыс. руб.,</w:t>
            </w:r>
          </w:p>
          <w:p w:rsidR="00E9151C" w:rsidRDefault="00FC1126">
            <w:pPr>
              <w:pStyle w:val="ConsPlusNormal0"/>
            </w:pPr>
            <w:r>
              <w:t>Этап 1: 94186434,30 тыс. руб.,</w:t>
            </w:r>
          </w:p>
          <w:p w:rsidR="00E9151C" w:rsidRDefault="00FC1126">
            <w:pPr>
              <w:pStyle w:val="ConsPlusNormal0"/>
            </w:pPr>
            <w:r>
              <w:t>Этап 2: 30039724,02 тыс. руб.</w:t>
            </w:r>
          </w:p>
        </w:tc>
      </w:tr>
      <w:tr w:rsidR="00E9151C">
        <w:tc>
          <w:tcPr>
            <w:tcW w:w="9070" w:type="dxa"/>
            <w:gridSpan w:val="2"/>
            <w:tcBorders>
              <w:top w:val="nil"/>
            </w:tcBorders>
          </w:tcPr>
          <w:p w:rsidR="00E9151C" w:rsidRDefault="00FC1126">
            <w:pPr>
              <w:pStyle w:val="ConsPlusNormal0"/>
              <w:jc w:val="both"/>
            </w:pPr>
            <w:r>
              <w:t>позиция в ред. Постановления Правительства Мурманской области от 20.10.2025 N 663-ПП</w:t>
            </w:r>
          </w:p>
        </w:tc>
      </w:tr>
      <w:tr w:rsidR="00E9151C">
        <w:tblPrEx>
          <w:tblBorders>
            <w:insideH w:val="single" w:sz="4" w:space="0" w:color="auto"/>
          </w:tblBorders>
        </w:tblPrEx>
        <w:tc>
          <w:tcPr>
            <w:tcW w:w="3798" w:type="dxa"/>
            <w:vAlign w:val="center"/>
          </w:tcPr>
          <w:p w:rsidR="00E9151C" w:rsidRDefault="00FC1126">
            <w:pPr>
              <w:pStyle w:val="ConsPlusNormal0"/>
            </w:pPr>
            <w: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5272" w:type="dxa"/>
          </w:tcPr>
          <w:p w:rsidR="00E9151C" w:rsidRDefault="00FC1126">
            <w:pPr>
              <w:pStyle w:val="ConsPlusNormal0"/>
            </w:pPr>
            <w: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</w:tbl>
    <w:p w:rsidR="00E9151C" w:rsidRDefault="00E9151C">
      <w:pPr>
        <w:pStyle w:val="ConsPlusNormal0"/>
        <w:jc w:val="both"/>
      </w:pPr>
    </w:p>
    <w:p w:rsidR="00E9151C" w:rsidRDefault="00FC1126">
      <w:pPr>
        <w:pStyle w:val="ConsPlusTitle0"/>
        <w:jc w:val="center"/>
        <w:outlineLvl w:val="2"/>
      </w:pPr>
      <w:r>
        <w:t>2.2. Показатели государственной программы</w:t>
      </w:r>
    </w:p>
    <w:p w:rsidR="00E9151C" w:rsidRDefault="00E9151C">
      <w:pPr>
        <w:pStyle w:val="ConsPlusNormal0"/>
        <w:jc w:val="both"/>
      </w:pPr>
    </w:p>
    <w:p w:rsidR="00E9151C" w:rsidRDefault="00E9151C">
      <w:pPr>
        <w:pStyle w:val="ConsPlusNormal0"/>
        <w:sectPr w:rsidR="00E9151C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3"/>
        <w:gridCol w:w="1123"/>
        <w:gridCol w:w="847"/>
        <w:gridCol w:w="1614"/>
        <w:gridCol w:w="903"/>
        <w:gridCol w:w="722"/>
        <w:gridCol w:w="436"/>
        <w:gridCol w:w="475"/>
        <w:gridCol w:w="475"/>
        <w:gridCol w:w="475"/>
        <w:gridCol w:w="475"/>
        <w:gridCol w:w="475"/>
        <w:gridCol w:w="475"/>
        <w:gridCol w:w="475"/>
        <w:gridCol w:w="436"/>
        <w:gridCol w:w="436"/>
        <w:gridCol w:w="436"/>
        <w:gridCol w:w="782"/>
        <w:gridCol w:w="1150"/>
        <w:gridCol w:w="1089"/>
        <w:gridCol w:w="1239"/>
        <w:gridCol w:w="1297"/>
      </w:tblGrid>
      <w:tr w:rsidR="00E9151C">
        <w:tc>
          <w:tcPr>
            <w:tcW w:w="454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1654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Уровень показателя</w:t>
            </w:r>
          </w:p>
        </w:tc>
        <w:tc>
          <w:tcPr>
            <w:tcW w:w="2419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Признак возрастания/убывания</w:t>
            </w:r>
          </w:p>
        </w:tc>
        <w:tc>
          <w:tcPr>
            <w:tcW w:w="1309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Единица измерения (по ОКЕИ)</w:t>
            </w:r>
          </w:p>
        </w:tc>
        <w:tc>
          <w:tcPr>
            <w:tcW w:w="1658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Базовое значение</w:t>
            </w:r>
          </w:p>
        </w:tc>
        <w:tc>
          <w:tcPr>
            <w:tcW w:w="6460" w:type="dxa"/>
            <w:gridSpan w:val="10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Значение показателя по годам</w:t>
            </w:r>
          </w:p>
        </w:tc>
        <w:tc>
          <w:tcPr>
            <w:tcW w:w="1114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Документ</w:t>
            </w:r>
          </w:p>
        </w:tc>
        <w:tc>
          <w:tcPr>
            <w:tcW w:w="1744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624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849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Признак "Участие муниципального образования"</w:t>
            </w:r>
          </w:p>
        </w:tc>
        <w:tc>
          <w:tcPr>
            <w:tcW w:w="1924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Информационная система</w:t>
            </w:r>
          </w:p>
        </w:tc>
      </w:tr>
      <w:tr w:rsidR="00E9151C"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10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значение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год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6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4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111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74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162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84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192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22</w:t>
            </w:r>
          </w:p>
        </w:tc>
      </w:tr>
      <w:tr w:rsidR="00E9151C">
        <w:tc>
          <w:tcPr>
            <w:tcW w:w="23428" w:type="dxa"/>
            <w:gridSpan w:val="2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Цель 1: Повышение доступности жилья и качества жилищного обеспечения населения области</w:t>
            </w:r>
          </w:p>
        </w:tc>
      </w:tr>
      <w:tr w:rsidR="00E9151C">
        <w:tc>
          <w:tcPr>
            <w:tcW w:w="4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1654" w:type="dxa"/>
            <w:vAlign w:val="center"/>
          </w:tcPr>
          <w:p w:rsidR="00E9151C" w:rsidRDefault="00FC1126">
            <w:pPr>
              <w:pStyle w:val="ConsPlusNormal0"/>
            </w:pPr>
            <w:r>
              <w:t>Объем жилищного строительства в год</w:t>
            </w:r>
          </w:p>
        </w:tc>
        <w:tc>
          <w:tcPr>
            <w:tcW w:w="12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ФП в НП</w:t>
            </w:r>
          </w:p>
        </w:tc>
        <w:tc>
          <w:tcPr>
            <w:tcW w:w="24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30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тысяча квадратных метров</w:t>
            </w:r>
          </w:p>
        </w:tc>
        <w:tc>
          <w:tcPr>
            <w:tcW w:w="10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44,8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50,78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54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54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68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91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85</w:t>
            </w:r>
          </w:p>
        </w:tc>
        <w:tc>
          <w:tcPr>
            <w:tcW w:w="111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Минстрой МО</w:t>
            </w:r>
          </w:p>
        </w:tc>
        <w:tc>
          <w:tcPr>
            <w:tcW w:w="162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84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92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</w:tr>
      <w:tr w:rsidR="00E9151C">
        <w:tc>
          <w:tcPr>
            <w:tcW w:w="4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1654" w:type="dxa"/>
            <w:vAlign w:val="center"/>
          </w:tcPr>
          <w:p w:rsidR="00E9151C" w:rsidRDefault="00FC1126">
            <w:pPr>
              <w:pStyle w:val="ConsPlusNormal0"/>
            </w:pPr>
            <w:r>
              <w:t>Количество семей отдельных категорий граждан Российской Федерации, обеспеченных жильем (нараста</w:t>
            </w:r>
            <w:r>
              <w:lastRenderedPageBreak/>
              <w:t>ющим итогом)</w:t>
            </w:r>
          </w:p>
        </w:tc>
        <w:tc>
          <w:tcPr>
            <w:tcW w:w="12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ГП РФ</w:t>
            </w:r>
          </w:p>
        </w:tc>
        <w:tc>
          <w:tcPr>
            <w:tcW w:w="24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30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тысяча семей</w:t>
            </w:r>
          </w:p>
        </w:tc>
        <w:tc>
          <w:tcPr>
            <w:tcW w:w="10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0,017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0,096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0,168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0,245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0,256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0,268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Минстрой МО</w:t>
            </w:r>
          </w:p>
        </w:tc>
        <w:tc>
          <w:tcPr>
            <w:tcW w:w="162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84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92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</w:tr>
      <w:tr w:rsidR="00E9151C">
        <w:tc>
          <w:tcPr>
            <w:tcW w:w="4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1654" w:type="dxa"/>
            <w:vAlign w:val="center"/>
          </w:tcPr>
          <w:p w:rsidR="00E9151C" w:rsidRDefault="00FC1126">
            <w:pPr>
              <w:pStyle w:val="ConsPlusNormal0"/>
            </w:pPr>
            <w:r>
              <w:t>Количество семей, улучшивших жилищные условия</w:t>
            </w:r>
          </w:p>
        </w:tc>
        <w:tc>
          <w:tcPr>
            <w:tcW w:w="12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ГП</w:t>
            </w:r>
          </w:p>
        </w:tc>
        <w:tc>
          <w:tcPr>
            <w:tcW w:w="24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30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тысяча единиц</w:t>
            </w:r>
          </w:p>
        </w:tc>
        <w:tc>
          <w:tcPr>
            <w:tcW w:w="10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21,37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16,33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15,59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17,20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19,90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20,00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Минстрой МО</w:t>
            </w:r>
          </w:p>
        </w:tc>
        <w:tc>
          <w:tcPr>
            <w:tcW w:w="162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84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92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</w:tr>
      <w:tr w:rsidR="00E9151C">
        <w:tblPrEx>
          <w:tblBorders>
            <w:right w:val="nil"/>
          </w:tblBorders>
        </w:tblPrEx>
        <w:tc>
          <w:tcPr>
            <w:tcW w:w="45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22974" w:type="dxa"/>
            <w:gridSpan w:val="21"/>
            <w:tcBorders>
              <w:right w:val="nil"/>
            </w:tcBorders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Цель 2: Повышение уровня благоустройства территорий муниципальных образований области</w:t>
            </w:r>
          </w:p>
        </w:tc>
      </w:tr>
      <w:tr w:rsidR="00E9151C">
        <w:tc>
          <w:tcPr>
            <w:tcW w:w="4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1654" w:type="dxa"/>
            <w:vAlign w:val="center"/>
          </w:tcPr>
          <w:p w:rsidR="00E9151C" w:rsidRDefault="00FC1126">
            <w:pPr>
              <w:pStyle w:val="ConsPlusNormal0"/>
            </w:pPr>
            <w:r>
              <w:t>Количество обустроенных мест захоронений на территории Мурманской области</w:t>
            </w:r>
          </w:p>
        </w:tc>
        <w:tc>
          <w:tcPr>
            <w:tcW w:w="1219" w:type="dxa"/>
            <w:vAlign w:val="center"/>
          </w:tcPr>
          <w:p w:rsidR="00E9151C" w:rsidRDefault="00FC1126">
            <w:pPr>
              <w:pStyle w:val="ConsPlusNormal0"/>
            </w:pPr>
            <w:r>
              <w:t>ГП</w:t>
            </w:r>
          </w:p>
        </w:tc>
        <w:tc>
          <w:tcPr>
            <w:tcW w:w="24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30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единица</w:t>
            </w:r>
          </w:p>
        </w:tc>
        <w:tc>
          <w:tcPr>
            <w:tcW w:w="10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Минстрой МО</w:t>
            </w:r>
          </w:p>
        </w:tc>
        <w:tc>
          <w:tcPr>
            <w:tcW w:w="162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84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924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1654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Количество разработанных проектов организации </w:t>
            </w:r>
            <w:r>
              <w:lastRenderedPageBreak/>
              <w:t>сноса или демонтажа</w:t>
            </w:r>
          </w:p>
        </w:tc>
        <w:tc>
          <w:tcPr>
            <w:tcW w:w="121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ГП</w:t>
            </w:r>
          </w:p>
        </w:tc>
        <w:tc>
          <w:tcPr>
            <w:tcW w:w="241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возрастание</w:t>
            </w:r>
          </w:p>
        </w:tc>
        <w:tc>
          <w:tcPr>
            <w:tcW w:w="130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единица</w:t>
            </w:r>
          </w:p>
        </w:tc>
        <w:tc>
          <w:tcPr>
            <w:tcW w:w="105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6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1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4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Минстрой МО</w:t>
            </w:r>
          </w:p>
        </w:tc>
        <w:tc>
          <w:tcPr>
            <w:tcW w:w="162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84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Нет</w:t>
            </w:r>
          </w:p>
        </w:tc>
        <w:tc>
          <w:tcPr>
            <w:tcW w:w="1924" w:type="dxa"/>
            <w:vAlign w:val="center"/>
          </w:tcPr>
          <w:p w:rsidR="00E9151C" w:rsidRDefault="00E9151C">
            <w:pPr>
              <w:pStyle w:val="ConsPlusNormal0"/>
            </w:pPr>
          </w:p>
        </w:tc>
      </w:tr>
    </w:tbl>
    <w:p w:rsidR="00E9151C" w:rsidRDefault="00E9151C">
      <w:pPr>
        <w:pStyle w:val="ConsPlusNormal0"/>
        <w:jc w:val="both"/>
      </w:pPr>
    </w:p>
    <w:p w:rsidR="00E9151C" w:rsidRDefault="00FC1126">
      <w:pPr>
        <w:pStyle w:val="ConsPlusTitle0"/>
        <w:jc w:val="center"/>
        <w:outlineLvl w:val="2"/>
      </w:pPr>
      <w:r>
        <w:t>2.3. Структура государственной программы на втором этапе ее</w:t>
      </w:r>
    </w:p>
    <w:p w:rsidR="00E9151C" w:rsidRDefault="00FC1126">
      <w:pPr>
        <w:pStyle w:val="ConsPlusTitle0"/>
        <w:jc w:val="center"/>
      </w:pPr>
      <w:r>
        <w:t>реализации</w:t>
      </w:r>
    </w:p>
    <w:p w:rsidR="00E9151C" w:rsidRDefault="00E9151C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025"/>
        <w:gridCol w:w="5159"/>
        <w:gridCol w:w="2381"/>
      </w:tblGrid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Задачи структурного элемента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Связь с показателями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Региональный проект "Жилье"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Улучшены жилищные условия граждан Российской Федерации за счет повышения обеспеченности жильем до 33 кв. метров к 2030 году, обновления жилищного фонда до 20 % в сравнении с 2019 годом, повышения доступности жилья, а также сокращения аварийного жилья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за счет средств публично-правовой компании "Фонд развития территорий" и областного бюджета местным бюджетам Мурманской области на софинансирование мероприятий по переселению граждан из многоквартирных домов, признанных после 1 января 2017 года в установленном порядке аварийными и подлежащими сносу или реконструкции в связи с физическим износом в процессе их эксплуатации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1.3. Количество семей, улучшивших жилищные условия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Иной региональный проект "Строительство жилья"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 xml:space="preserve">Ответственный за реализацию: </w:t>
            </w:r>
            <w:r>
              <w:lastRenderedPageBreak/>
              <w:t>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Срок реализации: 01.01.2025 - 31.12.2025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1.1</w:t>
            </w:r>
          </w:p>
        </w:tc>
        <w:tc>
          <w:tcPr>
            <w:tcW w:w="4025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Реализация мероприятий по строительству многоквартирных домов и увеличение объема ввода объектов жилищного строительства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Завершено строительство многоквартирных жилых домов</w:t>
            </w:r>
          </w:p>
        </w:tc>
        <w:tc>
          <w:tcPr>
            <w:tcW w:w="2381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1.1. Объем жилищного строительства в год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из областного бюджета Мурманской области на софинансирование капитальных вложений в линейные объекты муниципальной собственности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Иной региональный проект "Обустройство мест захоронения"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01.01.2025 - 31.12.2026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Финансовое обеспечение мероприятий по обустройству мест захоронения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Завершено строительство городских кладбищ на территории Мурманской области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2.1. Количество обустроенных мест захоронений на территории Мурманской области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Иной региональный проект "Реализация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(в рамках плана Реновации ЗАТО)"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01.01.2025 - 31.12.2026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4025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 xml:space="preserve">Реализация мероприятий Плана социального развития центров </w:t>
            </w:r>
            <w:r>
              <w:lastRenderedPageBreak/>
              <w:t>экономического роста Мурманской области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 xml:space="preserve">Разработана проектная документация и завершено строительство объектов социальной </w:t>
            </w:r>
            <w:r>
              <w:lastRenderedPageBreak/>
              <w:t>и коммунальной инфраструктуры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 xml:space="preserve">1.1. Объем жилищного </w:t>
            </w:r>
            <w:r>
              <w:lastRenderedPageBreak/>
              <w:t>строительства в год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из областного бюджета местным бюджетам Мурманской области на реализацию плана мероприятий по развитию жилищной, энергетической и социальной инфраструктуры закрытых административно-территориальных образований и населенных пунктов Мурманской области, в которых дислоцированы воинские формирования</w:t>
            </w:r>
          </w:p>
        </w:tc>
        <w:tc>
          <w:tcPr>
            <w:tcW w:w="2381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1.3. Количество семей, улучшивших жилищные условия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Обеспечено приобретение и монтаж быстровозводимой модульной конструкции объекта медицинской организации (модульное здание отделения врачей общей практики)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на реализацию мероприятий по капитальному ремонту объектов теплоснабжения, водоснабжения и водоотведения Плана социального развития центров экономического роста Мурманской области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Отремонтированы подъездные дороги регионального или межмуниципального значения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 xml:space="preserve">Предоставлена поддержка специализированной некоммерческой организации "Фонд капитального ремонта общего имущества в многоквартирных домах в Мурманской области" в целях реализации мероприятий планов </w:t>
            </w:r>
            <w:r>
              <w:lastRenderedPageBreak/>
              <w:t>социального развития центров экономического роста субъектов Российской Федерации, входящих в состав Арктической зоны Российской Федерации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Иной региональный проект "Переселение граждан из жилищного фонда, признанного аварийным до 01.01.2017 и подлежащим сносу или реконструкции"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01.01.2025 - 31.12.2025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4025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Реализация мероприятий, предусмотренных региональной программой переселения граждан из аварийного жилищного фонда, признанного таковым до 01.01.2017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Выполнены мероприятия по переселению граждан из аварийного жилищного фонда</w:t>
            </w:r>
          </w:p>
        </w:tc>
        <w:tc>
          <w:tcPr>
            <w:tcW w:w="2381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1.3. Количество семей, улучшивших жилищные условия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Завершено строительство многоквартирных жилых домов в рамках реализации программы переселения граждан из аварийного жилищного фонда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Комплекс процессных мероприятий "Внедрение механизмов комплексного и устойчивого развития территорий"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Увеличение объема жилищного строительства в год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автономной некоммерческой организации "Центр содействия жилищному строительству Мурманской области" на строительство многоквартирных домов для отдельных категорий граждан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1.1. Объем жилищного строительства в год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Обеспечение деятельности АНО "Центр содействия жилищному строительству Мурманской области" в целях оказания содействия юридическим и физическим лицам по осуществлению жилищного строительства, обеспечения граждан жильем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автономной некоммерческой организации "Центр содействия жилищному строительству Мурманской области" на финансовое обеспечение деятельности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Комплекс процессных мероприятий "Поддержка предприятий стройиндустрии на внедрение передовых технологий и производство строительных материалов"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Обеспечение мониторинга сметной стоимости объектов жилищного строительства и мониторинга цен на строительные ресурсы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Обеспечено совершенствование территориальной базы сметных нормативов в Мурманской области в сфере ценообразования, в т.ч. мониторинг сметной стоимости объектов жилищного строительства и мониторинг цен на строительные ресурсы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1.1. Объем жилищного строительства в год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Комплекс процессных мероприятий "Обеспечение реализации региональной программы капитального ремонта общего имущества в многоквартирных домах, расположенных на территории Мурманской области"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4025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 xml:space="preserve">Выполнение мероприятий по обеспечению реализации региональной программы </w:t>
            </w:r>
            <w:r>
              <w:lastRenderedPageBreak/>
              <w:t>капитального ремонта общего имущества в многоквартирных домах, расположенных на территории Мурманской области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 xml:space="preserve">Предоставлена поддержка на финансовое обеспечение затрат специализированной некоммерческой организации "Фонд </w:t>
            </w:r>
            <w:r>
              <w:lastRenderedPageBreak/>
              <w:t>капитального ремонта общего имущества в многоквартирных домах в Мурманской области"</w:t>
            </w:r>
          </w:p>
        </w:tc>
        <w:tc>
          <w:tcPr>
            <w:tcW w:w="2381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1.3. Количество семей, улучшивших жилищные условия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муниципальным образованиям на оплату взносов на капитальный ремонт за муниципальный жилой фонд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специализированной некоммерческой организации "Фонд капитального ремонта общего имущества в многоквартирных домах в Мурманской области"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Комплекс процессных мероприятий "Оказание государственной поддержки в обеспечении жильем отдельных категорий граждан"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области; Соисполнитель: Министерство имущественных отношений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Обеспечение государственных обязательств по обеспечению жильем категорий граждан, установленных решениями Президента Российской Федерации и Правительства Российской Федерации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Предоставлено финансовое обеспечение на улучшение жилищных условий ветеранов, инвалидов и семей, имеющих детей-инвалидов, вставших на учет в качестве нуждающихся до 01.01.2005 в органах местного самоуправления Мурманской области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1.2. Количество семей отдельных категорий граждан Российской Федерации, обеспеченных жильем (нарастающим итогом)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 xml:space="preserve">Оказание государственной </w:t>
            </w:r>
            <w:r>
              <w:lastRenderedPageBreak/>
              <w:t>поддержки в обеспечении жильем молодых семей, нуждающихся в улучшении жилищных условий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 xml:space="preserve">Предоставлены социальные выплаты молодым </w:t>
            </w:r>
            <w:r>
              <w:lastRenderedPageBreak/>
              <w:t>семьям для улучшения жилищных условий</w:t>
            </w:r>
          </w:p>
        </w:tc>
        <w:tc>
          <w:tcPr>
            <w:tcW w:w="2381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 xml:space="preserve">1.3. Количество </w:t>
            </w:r>
            <w:r>
              <w:lastRenderedPageBreak/>
              <w:t>семей, улучшивших жилищные условия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Изготовлены бланки свидетельств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из областного бюджета бюджетам муниципальных образований на софинансирование расходных обязательств муниципальных образований на предоставление социальных выплат молодым семьям, достигшим 36 лет, на приобретение (строительство) жилых помещений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Оказание государственной поддержки в обеспечении жильем многодетных семей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муниципальным образованиям Мурманской области на обеспечение государственных полномочий по предоставлению многодетным семьям иной меры поддержки по обеспечению жилыми помещениями или дополнительной меры поддержки по обеспечению земельными участками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Обеспечение реализации проектов развития жилищного строительства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Предоставлены дополнительные меры поддержки граждан на улучшение жилищных условий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Комплекс процессных мероприятий "Обеспечение реализации государственных функций по обеспечению доступным и комфортным жильем населения Мурманской области"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 xml:space="preserve">Ответственный за реализацию: Министерство строительства </w:t>
            </w:r>
            <w:r>
              <w:lastRenderedPageBreak/>
              <w:t>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Срок реализации: 01.01.2025 - 31.12.2030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5.1</w:t>
            </w:r>
          </w:p>
        </w:tc>
        <w:tc>
          <w:tcPr>
            <w:tcW w:w="4025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Обеспечение деятельности и выполнение государственных функций Министерства строительства Мурманской области, а также подведомственных организаций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Обеспечена деятельность и выполнены функции Министерства строительства Мурманской области и подведомственных организаций</w:t>
            </w:r>
          </w:p>
        </w:tc>
        <w:tc>
          <w:tcPr>
            <w:tcW w:w="2381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Обеспечена техническая поддержка информационной системы управления государственного заказчика в сфере строительства (ИСУП)</w:t>
            </w:r>
          </w:p>
        </w:tc>
        <w:tc>
          <w:tcPr>
            <w:tcW w:w="2381" w:type="dxa"/>
            <w:vMerge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Комплекс процессных мероприятий "Сокращение непригодного для проживания жилищного фонда"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01.01.2025 - 31.12.2025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6.1</w:t>
            </w:r>
          </w:p>
        </w:tc>
        <w:tc>
          <w:tcPr>
            <w:tcW w:w="4025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Расселение граждан из непригодного для проживания жилищного фонда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из областного бюджета местным бюджетам Мурманской области на софинансирование мероприятий по переселению граждан из аварийного жилищного фонда, признанного таковым после 01.01.2017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1.3. Количество семей, улучшивших жилищные условия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муниципальным образованиям Мурманской области на софинансирование мероприятий по обеспечению жильем граждан, проживающих в многоквартирных домах, расселение и последующий снос которых предусмотрены в рамках реализации комплексного развития территорий</w:t>
            </w:r>
          </w:p>
        </w:tc>
        <w:tc>
          <w:tcPr>
            <w:tcW w:w="2381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 xml:space="preserve">Предоставлена поддержка местным бюджетам </w:t>
            </w:r>
            <w:r>
              <w:lastRenderedPageBreak/>
              <w:t>на софинансирование мероприятий по устранению строительных дефектов (недостатков) и их последствий, снижающих качество построенных жилых домов, жилые помещения в которых предоставлены для переселения граждан из аварийного жилищного фонда, за счет средств резервного фонда Правительства Мурманской области</w:t>
            </w:r>
          </w:p>
        </w:tc>
        <w:tc>
          <w:tcPr>
            <w:tcW w:w="2381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7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Комплекс процессных мероприятий "Обеспечение осуществления государственного контроля (надзора) в жилищно-коммунальной сфере"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государственного жилищного и строительного надзора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01.01.2025 - 31.12.2030</w:t>
            </w:r>
          </w:p>
        </w:tc>
      </w:tr>
      <w:tr w:rsidR="00E9151C">
        <w:tc>
          <w:tcPr>
            <w:tcW w:w="567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4025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Осуществление регионального государственного жилищного надзора, лицензионного контроля</w:t>
            </w:r>
          </w:p>
        </w:tc>
        <w:tc>
          <w:tcPr>
            <w:tcW w:w="5159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Обеспечено проведение проверок соблюдения органами государственной власти, органами местного самоуправления, а также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эффективности, осуществление правового проведения и информирования граждан в установленной сфере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-</w:t>
            </w:r>
          </w:p>
        </w:tc>
      </w:tr>
      <w:tr w:rsidR="00E9151C">
        <w:tc>
          <w:tcPr>
            <w:tcW w:w="567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5159" w:type="dxa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2381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Комплекс процессных мероприятий "Снос объектов капитального строительства"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 xml:space="preserve">Ответственный за реализацию: </w:t>
            </w:r>
            <w:r>
              <w:lastRenderedPageBreak/>
              <w:t>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Срок реализации: 01.01.2026 - 31.12.2026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8.1</w:t>
            </w: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Ликвидация объектов незавершенного строительства, представляющих угрозу для граждан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из областного бюджета местным бюджетам Мурманской области на софинансирование мероприятий по сносу объектов капитального строительства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2.2. Количество разработанных проектов организации сноса или демонтажа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1565" w:type="dxa"/>
            <w:gridSpan w:val="3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Комплекс процессных мероприятий "Обеспечение реализации капитального ремонта общего имущества в многоквартирных домах, не включенных в региональную программу капитального ремонта общего имущества в многоквартирных домах, расположенных на территории Мурманской области, на 2014 - 2043 годы"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Ответственный за реализацию: Министерство строительства Мурманской области</w:t>
            </w:r>
          </w:p>
        </w:tc>
        <w:tc>
          <w:tcPr>
            <w:tcW w:w="7540" w:type="dxa"/>
            <w:gridSpan w:val="2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Срок реализации: 01.01.2025 - 31.12.2025</w:t>
            </w:r>
          </w:p>
        </w:tc>
      </w:tr>
      <w:tr w:rsidR="00E9151C">
        <w:tc>
          <w:tcPr>
            <w:tcW w:w="56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9.1</w:t>
            </w:r>
          </w:p>
        </w:tc>
        <w:tc>
          <w:tcPr>
            <w:tcW w:w="4025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Выполнение мероприятий по обеспечению реализации капитального ремонта общего имущества в многоквартирных домах, не включенных в региональную программу капитального ремонта общего имущества в многоквартирных домах, расположенных на территории Мурманской области, на 2014 - 2043 годы</w:t>
            </w:r>
          </w:p>
        </w:tc>
        <w:tc>
          <w:tcPr>
            <w:tcW w:w="515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Предоставлена поддержка из областного бюджета специализированной некоммерческой организации "Фонд капитального ремонта общего имущества в многоквартирных домах в Мурманской области" на проведение капитального ремонта элементов общего имущества многоквартирных домов, не включенных в региональную программу капитального ремонта общего имущества в многоквартирных домах, расположенных на территории Мурманской области, на 2014 - 2043 годы</w:t>
            </w:r>
          </w:p>
        </w:tc>
        <w:tc>
          <w:tcPr>
            <w:tcW w:w="2381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1.3. Количество семей, улучшивших жилищные условия</w:t>
            </w:r>
          </w:p>
        </w:tc>
      </w:tr>
    </w:tbl>
    <w:p w:rsidR="00E9151C" w:rsidRDefault="00E9151C">
      <w:pPr>
        <w:pStyle w:val="ConsPlusNormal0"/>
        <w:sectPr w:rsidR="00E9151C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E9151C" w:rsidRDefault="00E9151C">
      <w:pPr>
        <w:pStyle w:val="ConsPlusNormal0"/>
        <w:jc w:val="both"/>
      </w:pPr>
    </w:p>
    <w:p w:rsidR="00E9151C" w:rsidRDefault="00FC1126">
      <w:pPr>
        <w:pStyle w:val="ConsPlusNormal0"/>
        <w:jc w:val="both"/>
      </w:pPr>
      <w:r>
        <w:t>(таблица в ред. Постановления Правительства Мурманской области от 20.10.2025 N 663-ПП)</w:t>
      </w:r>
    </w:p>
    <w:p w:rsidR="00E9151C" w:rsidRDefault="00E9151C">
      <w:pPr>
        <w:pStyle w:val="ConsPlusNormal0"/>
        <w:jc w:val="both"/>
      </w:pPr>
    </w:p>
    <w:p w:rsidR="00E9151C" w:rsidRDefault="00FC1126">
      <w:pPr>
        <w:pStyle w:val="ConsPlusTitle0"/>
        <w:jc w:val="center"/>
        <w:outlineLvl w:val="2"/>
      </w:pPr>
      <w:r>
        <w:t>2.4. Финансовое обеспечение государственной программы</w:t>
      </w:r>
    </w:p>
    <w:p w:rsidR="00E9151C" w:rsidRDefault="00E9151C">
      <w:pPr>
        <w:pStyle w:val="ConsPlusNormal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3"/>
        <w:gridCol w:w="1702"/>
        <w:gridCol w:w="1702"/>
        <w:gridCol w:w="1580"/>
        <w:gridCol w:w="1580"/>
        <w:gridCol w:w="1519"/>
        <w:gridCol w:w="1580"/>
        <w:gridCol w:w="1702"/>
      </w:tblGrid>
      <w:tr w:rsidR="00E9151C">
        <w:tc>
          <w:tcPr>
            <w:tcW w:w="4479" w:type="dxa"/>
            <w:vMerge w:val="restart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10600" w:type="dxa"/>
            <w:gridSpan w:val="7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E9151C">
        <w:tc>
          <w:tcPr>
            <w:tcW w:w="0" w:type="auto"/>
            <w:vMerge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Всего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Государственная программа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14656019,63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12279215,75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1896435,33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139643533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139643533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139643533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33020976,70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13916227,48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11785740,82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1459438,93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959438,93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959438,93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959438,93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30039724,02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6056008,51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6030694,30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12210284,81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1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6756762,12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6766977,03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188610,82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188610,82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188610,82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188610,82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14278182,43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</w:t>
            </w:r>
            <w:r>
              <w:lastRenderedPageBreak/>
              <w:t>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7309554,27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7073451,96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438607,22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438607,22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438607,22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438607,22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16137435,11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1122000,00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1. Министерство строительства Мурманской области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11477739,02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8728068,79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1764846,22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1264846,22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1264846,22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1264846,22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25765192,69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10738176,15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8234809,97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1327849,82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827849,82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827849,82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827849,82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22784385,40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3882424,73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3952453,20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7958459,93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4466754,78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4604838,79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188610,82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188610,82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188610,82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188610,82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9826036,85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5019317,65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4911097,61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438607,22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438607,22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438607,22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438607,22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11684844,14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1122000,00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2. Министерство энергетики и жилищно-коммунального хозяйства Мурманской области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2091116,14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3054206,94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5145323,08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2090958,94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3054027,24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5144986,17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1529605,67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1862685,40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3392291,07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1570094,24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1796823,74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3366917,98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межбюджетные трансферты бюджету </w:t>
            </w:r>
            <w:r>
              <w:lastRenderedPageBreak/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1570251,44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1797003,45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3367254,89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3. Министерство градостроительства и благоустройства Мурманской области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51282,51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185324,90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236607,41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51277,31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185306,50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236583,81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35383,74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109340,30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144724,04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51277,31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185306,50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236583,81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51282,51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185324,90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236607,41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4. Министерство транспорта и дорожного хозяйства Мурманской области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928212,68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180026,00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1108238,68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928145,79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180008,00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1108153,79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608594,37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106215,40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714809,77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межбюджетные трансферты местным </w:t>
            </w:r>
            <w:r>
              <w:lastRenderedPageBreak/>
              <w:t>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668635,79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180008,00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848643,79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668702,68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180026,00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848728,68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5. Министерство государственного жилищного и строительного надзора Мурманской области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107669,29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765614,84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107669,29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765614,84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1. Региональный проект "Жилье"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1. Иной региональный проект "Строительство жилья"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94441134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58338,00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1002749,34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817058,66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29169,00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846227,66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158395,68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29169,00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187564,68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285748,36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58338,00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344086,36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2. Иной региональный проект "Обустройство мест захоронения"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216281,95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100142,50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316424,45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183207,47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85121,10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268328,57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183207,47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85121,10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268328,57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216281,95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100142,50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316424,45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3. Иной региональный проект "Реализация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(в рамках плана Реновации ЗАТО)"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8613657,60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10019684,13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18633341,73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8613050,86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10019042,20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18632093,06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5999970,90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5999959,10</w:t>
            </w: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1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11999930,00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в том числе межбюджетные трансферты из иных бюджетов бюджетной системы Российской Федерации (справочно) &lt;76&gt;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6063883,00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6419719,61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12483602,61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6064489,75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6420361,54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12484851,28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4. Иной региональный проект "Переселение граждан из жилищного фонда, признанного аварийным до 01.01.2017 и подлежащим сносу или реконструкции"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986997,95</w:t>
            </w:r>
          </w:p>
        </w:tc>
        <w:tc>
          <w:tcPr>
            <w:tcW w:w="1587" w:type="dxa"/>
            <w:vAlign w:val="center"/>
          </w:tcPr>
          <w:p w:rsidR="00E9151C" w:rsidRDefault="00E9151C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986997,95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890648,76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890648,76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24441,21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24441,21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105209,09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105209,09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201558,28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201558,28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1. Комплекс процессных мероприятий "Внедрение механизмов комплексного и устойчивого развития территорий"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654471,39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887486,14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654471,39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46602,95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887486,14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  <w:jc w:val="both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  <w:jc w:val="both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  <w:jc w:val="both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  <w:jc w:val="both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2. Комплекс процессных мероприятий "Поддержка предприятий стройиндустрии на </w:t>
            </w:r>
            <w:r>
              <w:lastRenderedPageBreak/>
              <w:t>внедрение передовых технологий и производство строительных материалов"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11118,82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66712,92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11118,82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66712,92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Нераспределенный резерв (бюджет субъекта </w:t>
            </w:r>
            <w:r>
              <w:lastRenderedPageBreak/>
              <w:t>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3. Комплекс процессных мероприятий "Обеспечение реализации региональной программы капитального ремонта общего имущества в многоквартирных домах, расположенных на территории Мурманской области"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2136811,57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1152795,52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1002999,62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502999,62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502999,62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502999,62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5801605,57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1930127,57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946111,52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796315,62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296315,62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296315,62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296315,62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4561501,57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98415,00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98415,00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98415,00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98415,00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98415,00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98415,00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590490,00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Консолидированные бюджеты </w:t>
            </w:r>
            <w:r>
              <w:lastRenderedPageBreak/>
              <w:t>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305099,00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305099,00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305099,00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305099,00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305099,00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305099,00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1830594,00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4. Комплекс процессных мероприятий "Оказание государственной поддержки в обеспечении жильем отдельных категорий граждан"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555513,88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343857,92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335335,02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335335,02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335335,02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335335,02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224071138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315502,18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108941,40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105022,62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105022,62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105022,62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105022,62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844534,06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31596,40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30735,20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30895,50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185913,60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101683,78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95300,00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90195,82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90195,82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90195,82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90195,82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557767,06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lastRenderedPageBreak/>
              <w:t>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154695,48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143216,52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133508,22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133508,22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133508,22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133508,22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831944,88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187000,00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1122000,00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5. Комплекс процессных мероприятий "Обеспечение реализации государственных функций по обеспечению доступным и комфортным жильем населения Мурманской области"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365599,35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368792,40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368789,81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368789,81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368789,81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368789,81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2209550,99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365599,35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368792,40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368789,81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368789,81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368789,81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368789,81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2209550,99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0,0</w:t>
            </w:r>
          </w:p>
        </w:tc>
      </w:tr>
      <w:tr w:rsidR="00E9151C">
        <w:tc>
          <w:tcPr>
            <w:tcW w:w="4479" w:type="dxa"/>
          </w:tcPr>
          <w:p w:rsidR="00E9151C" w:rsidRDefault="00FC1126">
            <w:pPr>
              <w:pStyle w:val="ConsPlusNormal0"/>
            </w:pPr>
            <w:r>
              <w:t>6. Комплекс процессных мероприятий "Сокращение непригодного для проживания жилищного фонда"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81681,46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81681,46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45968,10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45968,10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45968,10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45968,10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</w:t>
            </w:r>
            <w:r>
              <w:lastRenderedPageBreak/>
              <w:t>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81681,46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81681,46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7. Комплекс процессных мероприятий "Обеспечение осуществления государственного контроля (надзора) в жилищно-коммунальной сфере"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107669,29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765614,84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107669,29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131589,11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765614,84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8. Комплекс процессных мероприятий "Снос объектов капитального строительства"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46294,40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46294,40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39252,32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39252,32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 xml:space="preserve">межбюджетные трансферты местным </w:t>
            </w:r>
            <w:r>
              <w:lastRenderedPageBreak/>
              <w:t>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lastRenderedPageBreak/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39252,32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39252,32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46294,40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46294,40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9. Комплекс процессных мероприятий "Обеспечение реализации капитального ремонта общего имущества в многоквартирных домах, не включенных в региональную программу капитального ремонта общего имущества в многоквартирных домах, расположенных на территории Мурманской области, на 2014 - 2043 годы" (всего), в том числе: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3008,15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3008,15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субъекта Российской Федерации (всего), из них: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3008,15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3008,15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местным бюджетам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Консолидированные бюджеты муниципальных образований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Внебюджетные источники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  <w:tr w:rsidR="00E9151C">
        <w:tc>
          <w:tcPr>
            <w:tcW w:w="4479" w:type="dxa"/>
            <w:vAlign w:val="center"/>
          </w:tcPr>
          <w:p w:rsidR="00E9151C" w:rsidRDefault="00FC1126">
            <w:pPr>
              <w:pStyle w:val="ConsPlusNormal0"/>
            </w:pPr>
            <w:r>
              <w:t>Нераспределенный резерв (бюджет субъекта Российской Федерации)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587" w:type="dxa"/>
            <w:vAlign w:val="center"/>
          </w:tcPr>
          <w:p w:rsidR="00E9151C" w:rsidRDefault="00FC1126">
            <w:pPr>
              <w:pStyle w:val="ConsPlusNormal0"/>
              <w:jc w:val="center"/>
            </w:pPr>
            <w:r>
              <w:t>x</w:t>
            </w:r>
          </w:p>
        </w:tc>
      </w:tr>
    </w:tbl>
    <w:p w:rsidR="00E9151C" w:rsidRDefault="00E9151C">
      <w:pPr>
        <w:pStyle w:val="ConsPlusNormal0"/>
        <w:sectPr w:rsidR="00E9151C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E9151C" w:rsidRDefault="00E9151C">
      <w:pPr>
        <w:pStyle w:val="ConsPlusNormal0"/>
        <w:jc w:val="both"/>
      </w:pPr>
    </w:p>
    <w:p w:rsidR="00E9151C" w:rsidRDefault="00FC1126">
      <w:pPr>
        <w:pStyle w:val="ConsPlusNormal0"/>
        <w:jc w:val="both"/>
      </w:pPr>
      <w:r>
        <w:t>(таблица в ред. Постановления Правительства Мурманской области от 20.10.2025 N 663-ПП)</w:t>
      </w:r>
    </w:p>
    <w:p w:rsidR="00E9151C" w:rsidRDefault="00E9151C">
      <w:pPr>
        <w:pStyle w:val="ConsPlusNormal0"/>
        <w:jc w:val="both"/>
      </w:pPr>
    </w:p>
    <w:p w:rsidR="00E9151C" w:rsidRDefault="00E9151C">
      <w:pPr>
        <w:pStyle w:val="ConsPlusNormal0"/>
        <w:jc w:val="both"/>
      </w:pPr>
    </w:p>
    <w:p w:rsidR="00E9151C" w:rsidRDefault="00E9151C">
      <w:pPr>
        <w:pStyle w:val="ConsPlusNormal0"/>
        <w:jc w:val="both"/>
      </w:pPr>
      <w:bookmarkStart w:id="0" w:name="_GoBack"/>
      <w:bookmarkEnd w:id="0"/>
    </w:p>
    <w:p w:rsidR="00E9151C" w:rsidRDefault="00E9151C">
      <w:pPr>
        <w:pStyle w:val="ConsPlusNormal0"/>
        <w:jc w:val="both"/>
      </w:pPr>
    </w:p>
    <w:p w:rsidR="00E9151C" w:rsidRDefault="00E9151C">
      <w:pPr>
        <w:pStyle w:val="ConsPlusNormal0"/>
        <w:jc w:val="both"/>
      </w:pPr>
    </w:p>
    <w:sectPr w:rsidR="00E9151C" w:rsidSect="00884D88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40" w:right="566" w:bottom="1440" w:left="1133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126" w:rsidRDefault="00FC1126" w:rsidP="00E9151C">
      <w:r>
        <w:separator/>
      </w:r>
    </w:p>
  </w:endnote>
  <w:endnote w:type="continuationSeparator" w:id="0">
    <w:p w:rsidR="00FC1126" w:rsidRDefault="00FC1126" w:rsidP="00E9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394"/>
      <w:gridCol w:w="3498"/>
      <w:gridCol w:w="3395"/>
    </w:tblGrid>
    <w:tr w:rsidR="00E9151C">
      <w:trPr>
        <w:trHeight w:hRule="exact" w:val="1663"/>
      </w:trPr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9151C" w:rsidRDefault="00884D88">
          <w:pPr>
            <w:pStyle w:val="ConsPlusNormal0"/>
            <w:jc w:val="center"/>
          </w:pPr>
          <w:hyperlink r:id="rId1">
            <w:r w:rsidR="00FC112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2</w:t>
          </w:r>
          <w:r w:rsidR="00E9151C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37</w:t>
          </w:r>
          <w:r w:rsidR="00E9151C">
            <w:fldChar w:fldCharType="end"/>
          </w:r>
        </w:p>
      </w:tc>
    </w:tr>
  </w:tbl>
  <w:p w:rsidR="00E9151C" w:rsidRDefault="00FC112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394"/>
      <w:gridCol w:w="3498"/>
      <w:gridCol w:w="3395"/>
    </w:tblGrid>
    <w:tr w:rsidR="00E9151C">
      <w:trPr>
        <w:trHeight w:hRule="exact" w:val="1663"/>
      </w:trPr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9151C" w:rsidRDefault="00884D88">
          <w:pPr>
            <w:pStyle w:val="ConsPlusNormal0"/>
            <w:jc w:val="center"/>
          </w:pPr>
          <w:hyperlink r:id="rId1">
            <w:r w:rsidR="00FC112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1</w:t>
          </w:r>
          <w:r w:rsidR="00E9151C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37</w:t>
          </w:r>
          <w:r w:rsidR="00E9151C">
            <w:fldChar w:fldCharType="end"/>
          </w:r>
        </w:p>
      </w:tc>
    </w:tr>
  </w:tbl>
  <w:p w:rsidR="00E9151C" w:rsidRDefault="00FC1126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E9151C">
      <w:trPr>
        <w:trHeight w:hRule="exact" w:val="1170"/>
      </w:trPr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9151C" w:rsidRDefault="00884D88">
          <w:pPr>
            <w:pStyle w:val="ConsPlusNormal0"/>
            <w:jc w:val="center"/>
          </w:pPr>
          <w:hyperlink r:id="rId1">
            <w:r w:rsidR="00FC112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14</w:t>
          </w:r>
          <w:r w:rsidR="00E9151C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37</w:t>
          </w:r>
          <w:r w:rsidR="00E9151C">
            <w:fldChar w:fldCharType="end"/>
          </w:r>
        </w:p>
      </w:tc>
    </w:tr>
  </w:tbl>
  <w:p w:rsidR="00E9151C" w:rsidRDefault="00FC1126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E9151C">
      <w:trPr>
        <w:trHeight w:hRule="exact" w:val="1170"/>
      </w:trPr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9151C" w:rsidRDefault="00884D88">
          <w:pPr>
            <w:pStyle w:val="ConsPlusNormal0"/>
            <w:jc w:val="center"/>
          </w:pPr>
          <w:hyperlink r:id="rId1">
            <w:r w:rsidR="00FC112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</w:t>
          </w:r>
          <w:r w:rsidR="00E9151C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37</w:t>
          </w:r>
          <w:r w:rsidR="00E9151C">
            <w:fldChar w:fldCharType="end"/>
          </w:r>
        </w:p>
      </w:tc>
    </w:tr>
  </w:tbl>
  <w:p w:rsidR="00E9151C" w:rsidRDefault="00FC1126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E9151C">
      <w:trPr>
        <w:trHeight w:hRule="exact" w:val="1170"/>
      </w:trPr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9151C" w:rsidRDefault="00884D88">
          <w:pPr>
            <w:pStyle w:val="ConsPlusNormal0"/>
            <w:jc w:val="center"/>
          </w:pPr>
          <w:hyperlink r:id="rId1">
            <w:r w:rsidR="00FC112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36</w:t>
          </w:r>
          <w:r w:rsidR="00E9151C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37</w:t>
          </w:r>
          <w:r w:rsidR="00E9151C">
            <w:fldChar w:fldCharType="end"/>
          </w:r>
        </w:p>
      </w:tc>
    </w:tr>
  </w:tbl>
  <w:p w:rsidR="00E9151C" w:rsidRDefault="00FC1126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E9151C">
      <w:trPr>
        <w:trHeight w:hRule="exact" w:val="1170"/>
      </w:trPr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9151C" w:rsidRDefault="00884D88">
          <w:pPr>
            <w:pStyle w:val="ConsPlusNormal0"/>
            <w:jc w:val="center"/>
          </w:pPr>
          <w:hyperlink r:id="rId1">
            <w:r w:rsidR="00FC112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15</w:t>
          </w:r>
          <w:r w:rsidR="00E9151C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37</w:t>
          </w:r>
          <w:r w:rsidR="00E9151C">
            <w:fldChar w:fldCharType="end"/>
          </w:r>
        </w:p>
      </w:tc>
    </w:tr>
  </w:tbl>
  <w:p w:rsidR="00E9151C" w:rsidRDefault="00FC1126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394"/>
      <w:gridCol w:w="3498"/>
      <w:gridCol w:w="3395"/>
    </w:tblGrid>
    <w:tr w:rsidR="00E9151C">
      <w:trPr>
        <w:trHeight w:hRule="exact" w:val="1170"/>
      </w:trPr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9151C" w:rsidRDefault="00884D88">
          <w:pPr>
            <w:pStyle w:val="ConsPlusNormal0"/>
            <w:jc w:val="center"/>
          </w:pPr>
          <w:hyperlink r:id="rId1">
            <w:r w:rsidR="00FC112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9151C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E9151C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9151C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E9151C">
            <w:fldChar w:fldCharType="end"/>
          </w:r>
        </w:p>
      </w:tc>
    </w:tr>
  </w:tbl>
  <w:p w:rsidR="00E9151C" w:rsidRDefault="00FC1126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394"/>
      <w:gridCol w:w="3498"/>
      <w:gridCol w:w="3395"/>
    </w:tblGrid>
    <w:tr w:rsidR="00E9151C">
      <w:trPr>
        <w:trHeight w:hRule="exact" w:val="1170"/>
      </w:trPr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9151C" w:rsidRDefault="00884D88">
          <w:pPr>
            <w:pStyle w:val="ConsPlusNormal0"/>
            <w:jc w:val="center"/>
          </w:pPr>
          <w:hyperlink r:id="rId1">
            <w:r w:rsidR="00FC112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9151C" w:rsidRDefault="00FC1126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37</w:t>
          </w:r>
          <w:r w:rsidR="00E9151C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9151C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9151C">
            <w:fldChar w:fldCharType="separate"/>
          </w:r>
          <w:r w:rsidR="00884D88">
            <w:rPr>
              <w:rFonts w:ascii="Tahoma" w:hAnsi="Tahoma" w:cs="Tahoma"/>
              <w:noProof/>
            </w:rPr>
            <w:t>37</w:t>
          </w:r>
          <w:r w:rsidR="00E9151C">
            <w:fldChar w:fldCharType="end"/>
          </w:r>
        </w:p>
      </w:tc>
    </w:tr>
  </w:tbl>
  <w:p w:rsidR="00E9151C" w:rsidRDefault="00FC112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126" w:rsidRDefault="00FC1126" w:rsidP="00E9151C">
      <w:r>
        <w:separator/>
      </w:r>
    </w:p>
  </w:footnote>
  <w:footnote w:type="continuationSeparator" w:id="0">
    <w:p w:rsidR="00FC1126" w:rsidRDefault="00FC1126" w:rsidP="00E91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E9151C">
      <w:trPr>
        <w:trHeight w:hRule="exact" w:val="1683"/>
      </w:trPr>
      <w:tc>
        <w:tcPr>
          <w:tcW w:w="27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20.10.2025)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9151C" w:rsidRDefault="00E9151C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E9151C">
      <w:trPr>
        <w:trHeight w:hRule="exact" w:val="1683"/>
      </w:trPr>
      <w:tc>
        <w:tcPr>
          <w:tcW w:w="27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20.10.2025)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9151C" w:rsidRDefault="00E9151C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707"/>
      <w:gridCol w:w="7417"/>
    </w:tblGrid>
    <w:tr w:rsidR="00E9151C">
      <w:trPr>
        <w:trHeight w:hRule="exact" w:val="1190"/>
      </w:trPr>
      <w:tc>
        <w:tcPr>
          <w:tcW w:w="27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20.10.2025)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9151C" w:rsidRDefault="00E9151C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707"/>
      <w:gridCol w:w="7417"/>
    </w:tblGrid>
    <w:tr w:rsidR="00E9151C">
      <w:trPr>
        <w:trHeight w:hRule="exact" w:val="1190"/>
      </w:trPr>
      <w:tc>
        <w:tcPr>
          <w:tcW w:w="27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20.10.2025)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9151C" w:rsidRDefault="00E9151C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707"/>
      <w:gridCol w:w="7417"/>
    </w:tblGrid>
    <w:tr w:rsidR="00E9151C">
      <w:trPr>
        <w:trHeight w:hRule="exact" w:val="1190"/>
      </w:trPr>
      <w:tc>
        <w:tcPr>
          <w:tcW w:w="27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20.10.2025)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9151C" w:rsidRDefault="00E9151C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707"/>
      <w:gridCol w:w="7417"/>
    </w:tblGrid>
    <w:tr w:rsidR="00E9151C">
      <w:trPr>
        <w:trHeight w:hRule="exact" w:val="1190"/>
      </w:trPr>
      <w:tc>
        <w:tcPr>
          <w:tcW w:w="27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20.10.2025)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9151C" w:rsidRDefault="00E9151C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E9151C">
      <w:trPr>
        <w:trHeight w:hRule="exact" w:val="1190"/>
      </w:trPr>
      <w:tc>
        <w:tcPr>
          <w:tcW w:w="27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20.10.2025)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9151C" w:rsidRDefault="00E9151C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E9151C">
      <w:trPr>
        <w:trHeight w:hRule="exact" w:val="1190"/>
      </w:trPr>
      <w:tc>
        <w:tcPr>
          <w:tcW w:w="27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13.11.2020 N 795-ПП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20.10.2025)</w:t>
          </w:r>
          <w:r>
            <w:rPr>
              <w:rFonts w:ascii="Tahoma" w:hAnsi="Tahoma" w:cs="Tahoma"/>
              <w:sz w:val="16"/>
              <w:szCs w:val="16"/>
            </w:rPr>
            <w:br/>
            <w:t>"О государственной программе ...</w:t>
          </w:r>
        </w:p>
      </w:tc>
      <w:tc>
        <w:tcPr>
          <w:tcW w:w="2300" w:type="pct"/>
          <w:vAlign w:val="center"/>
        </w:tcPr>
        <w:p w:rsidR="00E9151C" w:rsidRDefault="00FC112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E9151C" w:rsidRDefault="00E9151C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9151C" w:rsidRDefault="00E9151C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151C"/>
    <w:rsid w:val="004373E1"/>
    <w:rsid w:val="00884D88"/>
    <w:rsid w:val="00A14DDE"/>
    <w:rsid w:val="00E9151C"/>
    <w:rsid w:val="00FC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1B3A0-72DD-437F-A64D-440A999C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51C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E9151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E9151C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E9151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E9151C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E9151C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E915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9151C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rsid w:val="00E9151C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rsid w:val="00E9151C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rsid w:val="00E9151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E9151C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rsid w:val="00E9151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E9151C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rsid w:val="00E9151C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E915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E9151C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rsid w:val="00E9151C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A14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5930</Words>
  <Characters>33803</Characters>
  <Application>Microsoft Office Word</Application>
  <DocSecurity>0</DocSecurity>
  <Lines>281</Lines>
  <Paragraphs>79</Paragraphs>
  <ScaleCrop>false</ScaleCrop>
  <Company>КонсультантПлюс Версия 4024.00.50</Company>
  <LinksUpToDate>false</LinksUpToDate>
  <CharactersWithSpaces>39654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13.11.2020 N 795-ПП
(ред. от 20.10.2025)
"О государственной программе Мурманской области "Комфортное жилье и городская среда"</dc:title>
  <dc:creator>Лужецкая В.А.</dc:creator>
  <cp:lastModifiedBy>Черенкова Е.А.</cp:lastModifiedBy>
  <cp:revision>4</cp:revision>
  <dcterms:created xsi:type="dcterms:W3CDTF">2025-10-27T05:56:00Z</dcterms:created>
  <dcterms:modified xsi:type="dcterms:W3CDTF">2025-10-27T11:01:00Z</dcterms:modified>
</cp:coreProperties>
</file>